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1F" w:rsidRDefault="00A90C1F" w:rsidP="00A90C1F">
      <w:pPr>
        <w:spacing w:line="276" w:lineRule="auto"/>
        <w:jc w:val="right"/>
      </w:pPr>
      <w:bookmarkStart w:id="0" w:name="_GoBack"/>
      <w:bookmarkEnd w:id="0"/>
      <w:r>
        <w:rPr>
          <w:rFonts w:hint="eastAsia"/>
        </w:rPr>
        <w:t>令和3年3月</w:t>
      </w:r>
      <w:r w:rsidR="001B4E0F">
        <w:rPr>
          <w:rFonts w:hint="eastAsia"/>
        </w:rPr>
        <w:t>1</w:t>
      </w:r>
      <w:r>
        <w:rPr>
          <w:rFonts w:hint="eastAsia"/>
        </w:rPr>
        <w:t>日</w:t>
      </w:r>
    </w:p>
    <w:p w:rsidR="003046B5" w:rsidRDefault="003046B5" w:rsidP="00A90C1F">
      <w:pPr>
        <w:spacing w:line="276" w:lineRule="auto"/>
        <w:jc w:val="left"/>
      </w:pPr>
      <w:r>
        <w:rPr>
          <w:rFonts w:hint="eastAsia"/>
        </w:rPr>
        <w:t>被保険者・被扶養者　各位</w:t>
      </w:r>
      <w:r w:rsidR="00A90C1F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サカタインクス健康保険組合</w:t>
      </w:r>
    </w:p>
    <w:p w:rsidR="003046B5" w:rsidRPr="003046B5" w:rsidRDefault="003046B5" w:rsidP="00A76507">
      <w:pPr>
        <w:wordWrap w:val="0"/>
        <w:spacing w:line="276" w:lineRule="auto"/>
        <w:jc w:val="right"/>
      </w:pPr>
      <w:r>
        <w:rPr>
          <w:rFonts w:hint="eastAsia"/>
        </w:rPr>
        <w:t>理 事 長　　濱　田　　洋　一</w:t>
      </w:r>
    </w:p>
    <w:p w:rsidR="003046B5" w:rsidRDefault="003046B5" w:rsidP="00A76507">
      <w:pPr>
        <w:spacing w:line="276" w:lineRule="auto"/>
      </w:pPr>
    </w:p>
    <w:p w:rsidR="003046B5" w:rsidRDefault="003046B5" w:rsidP="00A76507">
      <w:pPr>
        <w:spacing w:line="276" w:lineRule="auto"/>
      </w:pPr>
    </w:p>
    <w:p w:rsidR="003046B5" w:rsidRPr="002B760F" w:rsidRDefault="003046B5" w:rsidP="00A76507">
      <w:pPr>
        <w:spacing w:line="276" w:lineRule="auto"/>
        <w:jc w:val="center"/>
        <w:rPr>
          <w:rFonts w:ascii="ＭＳ Ｐゴシック" w:eastAsia="ＭＳ Ｐゴシック" w:hAnsi="ＭＳ Ｐゴシック"/>
          <w:b/>
        </w:rPr>
      </w:pPr>
      <w:r w:rsidRPr="002B760F">
        <w:rPr>
          <w:rFonts w:ascii="ＭＳ Ｐゴシック" w:eastAsia="ＭＳ Ｐゴシック" w:hAnsi="ＭＳ Ｐゴシック" w:hint="eastAsia"/>
          <w:b/>
        </w:rPr>
        <w:t>健康保険証等の氏名表記における「外字」対応の終了について</w:t>
      </w:r>
    </w:p>
    <w:p w:rsidR="003046B5" w:rsidRDefault="003046B5" w:rsidP="00A76507">
      <w:pPr>
        <w:spacing w:line="276" w:lineRule="auto"/>
      </w:pPr>
    </w:p>
    <w:p w:rsidR="003046B5" w:rsidRDefault="003046B5" w:rsidP="00A76507">
      <w:pPr>
        <w:spacing w:line="276" w:lineRule="auto"/>
      </w:pPr>
    </w:p>
    <w:p w:rsidR="003046B5" w:rsidRDefault="003046B5" w:rsidP="00A76507">
      <w:pPr>
        <w:spacing w:line="276" w:lineRule="auto"/>
      </w:pPr>
      <w:r>
        <w:rPr>
          <w:rFonts w:hint="eastAsia"/>
        </w:rPr>
        <w:t xml:space="preserve">　平素は健康保険組合の事業運営に、ご理解とご協力をいただきまして誠にありがとうございます。</w:t>
      </w:r>
    </w:p>
    <w:p w:rsidR="004A4E5E" w:rsidRDefault="000C7739" w:rsidP="00A76507">
      <w:pPr>
        <w:spacing w:line="276" w:lineRule="auto"/>
        <w:ind w:firstLineChars="100" w:firstLine="220"/>
      </w:pPr>
      <w:r>
        <w:rPr>
          <w:rFonts w:hint="eastAsia"/>
        </w:rPr>
        <w:t>さて、当健保では、これまで保険証等の氏名表記において、戸籍や住民票等の表記と同一とするため、JIS規格以外の文字が含まれる場合、個別に規格にない文字（外字）を作成して対応してまいりました</w:t>
      </w:r>
      <w:r w:rsidR="004A4E5E">
        <w:rPr>
          <w:rFonts w:hint="eastAsia"/>
        </w:rPr>
        <w:t>。</w:t>
      </w:r>
    </w:p>
    <w:p w:rsidR="003046B5" w:rsidRDefault="00EE782A" w:rsidP="00A76507">
      <w:pPr>
        <w:spacing w:line="276" w:lineRule="auto"/>
        <w:ind w:firstLineChars="100" w:firstLine="220"/>
      </w:pPr>
      <w:r>
        <w:rPr>
          <w:rFonts w:hint="eastAsia"/>
        </w:rPr>
        <w:t>今後、</w:t>
      </w:r>
      <w:r w:rsidR="000C7739">
        <w:rPr>
          <w:rFonts w:hint="eastAsia"/>
        </w:rPr>
        <w:t>政府方針による電子申請の推進により、</w:t>
      </w:r>
      <w:r w:rsidR="002B760F">
        <w:rPr>
          <w:rFonts w:hint="eastAsia"/>
        </w:rPr>
        <w:t>当健保で取り扱う適用関係の</w:t>
      </w:r>
      <w:r w:rsidR="004A4E5E">
        <w:rPr>
          <w:rFonts w:hint="eastAsia"/>
        </w:rPr>
        <w:t>データが国の電子システムに連携され、</w:t>
      </w:r>
      <w:r w:rsidR="000C7739">
        <w:rPr>
          <w:rFonts w:hint="eastAsia"/>
        </w:rPr>
        <w:t>外字文字が表示されないなど事務処理上の支障が</w:t>
      </w:r>
      <w:r w:rsidR="004A4E5E">
        <w:rPr>
          <w:rFonts w:hint="eastAsia"/>
        </w:rPr>
        <w:t>生じることから</w:t>
      </w:r>
      <w:r w:rsidR="000C7739">
        <w:rPr>
          <w:rFonts w:hint="eastAsia"/>
        </w:rPr>
        <w:t>、</w:t>
      </w:r>
      <w:r w:rsidR="002B760F">
        <w:rPr>
          <w:rFonts w:hint="eastAsia"/>
        </w:rPr>
        <w:t>令和3年</w:t>
      </w:r>
      <w:r w:rsidR="003046B5">
        <w:rPr>
          <w:rFonts w:hint="eastAsia"/>
        </w:rPr>
        <w:t>4月1日以降に新たに発行する保険証等の</w:t>
      </w:r>
      <w:r w:rsidR="000C7739">
        <w:rPr>
          <w:rFonts w:hint="eastAsia"/>
        </w:rPr>
        <w:t>漢字表記を下記のとおり変更させていただきます。</w:t>
      </w:r>
    </w:p>
    <w:p w:rsidR="000C7739" w:rsidRDefault="000C7739" w:rsidP="00A76507">
      <w:pPr>
        <w:spacing w:line="276" w:lineRule="auto"/>
      </w:pPr>
    </w:p>
    <w:p w:rsidR="000C7739" w:rsidRDefault="000C7739" w:rsidP="00A76507">
      <w:pPr>
        <w:pStyle w:val="a3"/>
        <w:spacing w:line="276" w:lineRule="auto"/>
      </w:pPr>
      <w:r>
        <w:rPr>
          <w:rFonts w:hint="eastAsia"/>
        </w:rPr>
        <w:t>記</w:t>
      </w:r>
    </w:p>
    <w:p w:rsidR="000C7739" w:rsidRDefault="000C7739" w:rsidP="00A76507">
      <w:pPr>
        <w:spacing w:line="276" w:lineRule="auto"/>
      </w:pPr>
    </w:p>
    <w:p w:rsidR="000C7739" w:rsidRPr="00EE782A" w:rsidRDefault="000C7739" w:rsidP="00EE782A">
      <w:pPr>
        <w:pStyle w:val="aa"/>
        <w:numPr>
          <w:ilvl w:val="0"/>
          <w:numId w:val="1"/>
        </w:numPr>
        <w:spacing w:line="276" w:lineRule="auto"/>
        <w:ind w:leftChars="0"/>
        <w:rPr>
          <w:rFonts w:ascii="ＭＳ Ｐゴシック" w:eastAsia="ＭＳ Ｐゴシック" w:hAnsi="ＭＳ Ｐゴシック"/>
          <w:b/>
        </w:rPr>
      </w:pPr>
      <w:r w:rsidRPr="00EE782A">
        <w:rPr>
          <w:rFonts w:ascii="ＭＳ Ｐゴシック" w:eastAsia="ＭＳ Ｐゴシック" w:hAnsi="ＭＳ Ｐゴシック" w:hint="eastAsia"/>
          <w:b/>
        </w:rPr>
        <w:t>外字表記</w:t>
      </w:r>
      <w:r w:rsidR="00A76507" w:rsidRPr="00EE782A">
        <w:rPr>
          <w:rFonts w:ascii="ＭＳ Ｐゴシック" w:eastAsia="ＭＳ Ｐゴシック" w:hAnsi="ＭＳ Ｐゴシック" w:hint="eastAsia"/>
          <w:b/>
        </w:rPr>
        <w:t>の対応終了</w:t>
      </w:r>
      <w:r w:rsidRPr="00EE782A">
        <w:rPr>
          <w:rFonts w:ascii="ＭＳ Ｐゴシック" w:eastAsia="ＭＳ Ｐゴシック" w:hAnsi="ＭＳ Ｐゴシック" w:hint="eastAsia"/>
          <w:b/>
        </w:rPr>
        <w:t>について</w:t>
      </w:r>
    </w:p>
    <w:p w:rsidR="00EE782A" w:rsidRPr="00EE782A" w:rsidRDefault="00EE782A" w:rsidP="00EE782A">
      <w:pPr>
        <w:spacing w:line="276" w:lineRule="auto"/>
        <w:rPr>
          <w:rFonts w:ascii="ＭＳ Ｐゴシック" w:eastAsia="ＭＳ Ｐゴシック" w:hAnsi="ＭＳ Ｐゴシック"/>
          <w:b/>
        </w:rPr>
      </w:pPr>
    </w:p>
    <w:p w:rsidR="000C7739" w:rsidRDefault="00834797" w:rsidP="00834797">
      <w:pPr>
        <w:spacing w:line="276" w:lineRule="auto"/>
        <w:ind w:leftChars="204" w:left="449"/>
      </w:pPr>
      <w:r>
        <w:rPr>
          <w:rFonts w:hint="eastAsia"/>
        </w:rPr>
        <w:t>国による電子システムが</w:t>
      </w:r>
      <w:proofErr w:type="spellStart"/>
      <w:r>
        <w:rPr>
          <w:rFonts w:hint="eastAsia"/>
        </w:rPr>
        <w:t>JIS</w:t>
      </w:r>
      <w:proofErr w:type="spellEnd"/>
      <w:r>
        <w:rPr>
          <w:rFonts w:hint="eastAsia"/>
        </w:rPr>
        <w:t>規格第一水準・第二水準に対応することにより、</w:t>
      </w:r>
      <w:r w:rsidR="00EE782A">
        <w:rPr>
          <w:rFonts w:hint="eastAsia"/>
        </w:rPr>
        <w:t>令和3年3月31日をもって外字対応を終了させていただき、</w:t>
      </w:r>
      <w:r w:rsidR="00D721E3">
        <w:rPr>
          <w:rFonts w:hint="eastAsia"/>
        </w:rPr>
        <w:t>今後、新たに発行する保険証等に</w:t>
      </w:r>
      <w:proofErr w:type="spellStart"/>
      <w:r w:rsidR="00D721E3">
        <w:rPr>
          <w:rFonts w:hint="eastAsia"/>
        </w:rPr>
        <w:t>JIS</w:t>
      </w:r>
      <w:proofErr w:type="spellEnd"/>
      <w:r w:rsidR="00D721E3">
        <w:rPr>
          <w:rFonts w:hint="eastAsia"/>
        </w:rPr>
        <w:t>規格以外の文字が含まれる場合、類似文字への変更もしくは類似文字がない場合はカタカナ・英字表記</w:t>
      </w:r>
      <w:r w:rsidR="00A76507">
        <w:rPr>
          <w:rFonts w:hint="eastAsia"/>
        </w:rPr>
        <w:t>（外字非対応）</w:t>
      </w:r>
      <w:r w:rsidR="00D721E3">
        <w:rPr>
          <w:rFonts w:hint="eastAsia"/>
        </w:rPr>
        <w:t>とさせていただきます。</w:t>
      </w:r>
    </w:p>
    <w:p w:rsidR="00EE782A" w:rsidRDefault="00EE782A" w:rsidP="00A76507">
      <w:pPr>
        <w:spacing w:line="276" w:lineRule="auto"/>
      </w:pPr>
    </w:p>
    <w:tbl>
      <w:tblPr>
        <w:tblStyle w:val="a9"/>
        <w:tblpPr w:leftFromText="142" w:rightFromText="142" w:vertAnchor="text" w:horzAnchor="margin" w:tblpXSpec="center" w:tblpY="-2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2"/>
        <w:gridCol w:w="993"/>
      </w:tblGrid>
      <w:tr w:rsidR="00EE782A" w:rsidTr="00EE782A">
        <w:trPr>
          <w:trHeight w:val="128"/>
        </w:trPr>
        <w:tc>
          <w:tcPr>
            <w:tcW w:w="5949" w:type="dxa"/>
            <w:gridSpan w:val="6"/>
            <w:vAlign w:val="center"/>
          </w:tcPr>
          <w:p w:rsidR="00EE782A" w:rsidRDefault="00EE782A" w:rsidP="00EE782A">
            <w:pPr>
              <w:spacing w:line="276" w:lineRule="auto"/>
              <w:jc w:val="center"/>
            </w:pPr>
            <w:r>
              <w:rPr>
                <w:rFonts w:hint="eastAsia"/>
              </w:rPr>
              <w:t>主な取り扱い終了の外字</w:t>
            </w:r>
          </w:p>
        </w:tc>
      </w:tr>
      <w:tr w:rsidR="00EE782A" w:rsidTr="00E511AC">
        <w:tblPrEx>
          <w:tblCellMar>
            <w:left w:w="99" w:type="dxa"/>
            <w:right w:w="99" w:type="dxa"/>
          </w:tblCellMar>
        </w:tblPrEx>
        <w:trPr>
          <w:trHeight w:val="700"/>
        </w:trPr>
        <w:tc>
          <w:tcPr>
            <w:tcW w:w="988" w:type="dxa"/>
            <w:vAlign w:val="center"/>
          </w:tcPr>
          <w:p w:rsidR="00EE782A" w:rsidRPr="00E511AC" w:rsidRDefault="00B15C6D" w:rsidP="00B15C6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511AC">
              <w:rPr>
                <w:rFonts w:hint="eastAsia"/>
                <w:sz w:val="32"/>
                <w:szCs w:val="32"/>
              </w:rPr>
              <w:t>髙</w:t>
            </w:r>
          </w:p>
        </w:tc>
        <w:tc>
          <w:tcPr>
            <w:tcW w:w="992" w:type="dxa"/>
            <w:vAlign w:val="center"/>
          </w:tcPr>
          <w:p w:rsidR="00EE782A" w:rsidRPr="00E511AC" w:rsidRDefault="00E511AC" w:rsidP="0098271D">
            <w:pPr>
              <w:spacing w:line="276" w:lineRule="auto"/>
              <w:jc w:val="center"/>
              <w:rPr>
                <w:rFonts w:hAnsi="ＭＳ Ｐ明朝"/>
                <w:sz w:val="32"/>
                <w:szCs w:val="32"/>
              </w:rPr>
            </w:pPr>
            <w:r w:rsidRPr="00E511AC">
              <w:rPr>
                <w:rFonts w:hint="eastAsia"/>
                <w:sz w:val="32"/>
                <w:szCs w:val="32"/>
              </w:rPr>
              <w:t>𠮷</w:t>
            </w:r>
          </w:p>
        </w:tc>
        <w:tc>
          <w:tcPr>
            <w:tcW w:w="992" w:type="dxa"/>
            <w:vAlign w:val="center"/>
          </w:tcPr>
          <w:p w:rsidR="00EE782A" w:rsidRPr="00E511AC" w:rsidRDefault="00E511AC" w:rsidP="00B15C6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511AC">
              <w:rPr>
                <w:sz w:val="32"/>
                <w:szCs w:val="32"/>
              </w:rPr>
              <w:t>辻</w:t>
            </w:r>
          </w:p>
        </w:tc>
        <w:tc>
          <w:tcPr>
            <w:tcW w:w="992" w:type="dxa"/>
            <w:vAlign w:val="center"/>
          </w:tcPr>
          <w:p w:rsidR="00EE782A" w:rsidRDefault="00E511AC" w:rsidP="00EE782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B6BCC2" wp14:editId="217456E3">
                  <wp:extent cx="334637" cy="327406"/>
                  <wp:effectExtent l="0" t="0" r="8890" b="0"/>
                  <wp:docPr id="9" name="図 8" descr="h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h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16" cy="3374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EE782A" w:rsidRDefault="00E511AC" w:rsidP="00EE782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1AD9CE" wp14:editId="11226E95">
                  <wp:extent cx="241401" cy="241401"/>
                  <wp:effectExtent l="0" t="0" r="6350" b="6350"/>
                  <wp:docPr id="7" name="図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3" cy="2574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EE782A" w:rsidRDefault="00E511AC" w:rsidP="00E511AC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FEEAE9" wp14:editId="0986D33A">
                  <wp:extent cx="340042" cy="255711"/>
                  <wp:effectExtent l="0" t="0" r="3175" b="0"/>
                  <wp:docPr id="8" name="図 7" descr="しんにょう06">
                    <a:hlinkClick xmlns:a="http://schemas.openxmlformats.org/drawingml/2006/main" r:id="rId7" tgtFrame="_blank" tooltip="しんにょう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しんにょう06">
                            <a:hlinkClick r:id="rId7" tgtFrame="_blank" tooltip="しんにょう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19" cy="2890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1E3" w:rsidRDefault="00D721E3" w:rsidP="00A76507">
      <w:pPr>
        <w:spacing w:line="276" w:lineRule="auto"/>
      </w:pPr>
    </w:p>
    <w:p w:rsidR="00A76507" w:rsidRDefault="00A76507" w:rsidP="00EE782A">
      <w:pPr>
        <w:pStyle w:val="a3"/>
        <w:spacing w:line="276" w:lineRule="auto"/>
        <w:jc w:val="both"/>
      </w:pPr>
    </w:p>
    <w:p w:rsidR="00A76507" w:rsidRDefault="00A76507" w:rsidP="00A76507">
      <w:pPr>
        <w:spacing w:line="276" w:lineRule="auto"/>
      </w:pPr>
    </w:p>
    <w:p w:rsidR="002B760F" w:rsidRPr="002B760F" w:rsidRDefault="002B760F" w:rsidP="00530BDB">
      <w:pPr>
        <w:spacing w:line="276" w:lineRule="auto"/>
        <w:ind w:leftChars="129" w:left="284" w:firstLineChars="100" w:firstLine="200"/>
        <w:rPr>
          <w:rFonts w:hAnsi="ＭＳ Ｐ明朝"/>
          <w:color w:val="000000" w:themeColor="text1"/>
          <w:sz w:val="20"/>
          <w:szCs w:val="20"/>
        </w:rPr>
      </w:pPr>
      <w:r w:rsidRPr="002B760F">
        <w:rPr>
          <w:rFonts w:hAnsi="ＭＳ Ｐ明朝" w:hint="eastAsia"/>
          <w:color w:val="000000" w:themeColor="text1"/>
          <w:sz w:val="20"/>
          <w:szCs w:val="20"/>
        </w:rPr>
        <w:t>※外字とは</w:t>
      </w:r>
    </w:p>
    <w:p w:rsidR="002B760F" w:rsidRDefault="002B760F" w:rsidP="00530BDB">
      <w:pPr>
        <w:spacing w:line="276" w:lineRule="auto"/>
        <w:ind w:leftChars="129" w:left="284"/>
        <w:rPr>
          <w:rFonts w:hAnsi="ＭＳ Ｐ明朝"/>
          <w:color w:val="000000" w:themeColor="text1"/>
          <w:sz w:val="20"/>
          <w:szCs w:val="20"/>
        </w:rPr>
      </w:pPr>
      <w:r w:rsidRPr="002B760F">
        <w:rPr>
          <w:rFonts w:hAnsi="ＭＳ Ｐ明朝" w:hint="eastAsia"/>
          <w:color w:val="000000" w:themeColor="text1"/>
          <w:sz w:val="20"/>
          <w:szCs w:val="20"/>
        </w:rPr>
        <w:t xml:space="preserve">　</w:t>
      </w:r>
      <w:r>
        <w:rPr>
          <w:rFonts w:hAnsi="ＭＳ Ｐ明朝" w:hint="eastAsia"/>
          <w:color w:val="000000" w:themeColor="text1"/>
          <w:sz w:val="20"/>
          <w:szCs w:val="20"/>
        </w:rPr>
        <w:t xml:space="preserve">   </w:t>
      </w:r>
      <w:r w:rsidRPr="002B760F">
        <w:rPr>
          <w:rFonts w:hAnsi="ＭＳ Ｐ明朝" w:hint="eastAsia"/>
          <w:color w:val="000000" w:themeColor="text1"/>
          <w:sz w:val="20"/>
          <w:szCs w:val="20"/>
        </w:rPr>
        <w:t>コンピュータ機器の文字システム（</w:t>
      </w:r>
      <w:proofErr w:type="spellStart"/>
      <w:r w:rsidRPr="002B760F">
        <w:rPr>
          <w:rFonts w:hAnsi="ＭＳ Ｐ明朝" w:hint="eastAsia"/>
          <w:color w:val="000000" w:themeColor="text1"/>
          <w:sz w:val="20"/>
          <w:szCs w:val="20"/>
        </w:rPr>
        <w:t>JIS</w:t>
      </w:r>
      <w:proofErr w:type="spellEnd"/>
      <w:r w:rsidRPr="002B760F">
        <w:rPr>
          <w:rFonts w:hAnsi="ＭＳ Ｐ明朝" w:hint="eastAsia"/>
          <w:color w:val="000000" w:themeColor="text1"/>
          <w:sz w:val="20"/>
          <w:szCs w:val="20"/>
        </w:rPr>
        <w:t>規格コードなど）にあらかじめ登録されていない文字を健保組合内で</w:t>
      </w:r>
    </w:p>
    <w:p w:rsidR="00D721E3" w:rsidRPr="002B760F" w:rsidRDefault="002B760F" w:rsidP="00530BDB">
      <w:pPr>
        <w:spacing w:line="276" w:lineRule="auto"/>
        <w:ind w:leftChars="129" w:left="284" w:firstLineChars="200" w:firstLine="400"/>
        <w:rPr>
          <w:rFonts w:hAnsi="ＭＳ Ｐ明朝"/>
          <w:color w:val="000000" w:themeColor="text1"/>
          <w:sz w:val="20"/>
          <w:szCs w:val="20"/>
        </w:rPr>
      </w:pPr>
      <w:r w:rsidRPr="002B760F">
        <w:rPr>
          <w:rFonts w:hAnsi="ＭＳ Ｐ明朝" w:hint="eastAsia"/>
          <w:color w:val="000000" w:themeColor="text1"/>
          <w:sz w:val="20"/>
          <w:szCs w:val="20"/>
        </w:rPr>
        <w:t>外字エディタ等を用いて字形を作成し、コンピュータ機器に個別登録した文字のこと。</w:t>
      </w:r>
    </w:p>
    <w:p w:rsidR="002B760F" w:rsidRDefault="002B760F" w:rsidP="00A76507">
      <w:pPr>
        <w:spacing w:line="276" w:lineRule="auto"/>
        <w:rPr>
          <w:rFonts w:hAnsi="ＭＳ Ｐ明朝"/>
        </w:rPr>
      </w:pPr>
    </w:p>
    <w:p w:rsidR="00EE782A" w:rsidRPr="002B760F" w:rsidRDefault="00EE782A" w:rsidP="00A76507">
      <w:pPr>
        <w:spacing w:line="276" w:lineRule="auto"/>
        <w:rPr>
          <w:rFonts w:hAnsi="ＭＳ Ｐ明朝"/>
        </w:rPr>
      </w:pPr>
    </w:p>
    <w:p w:rsidR="000C7739" w:rsidRPr="00EE782A" w:rsidRDefault="004A4E5E" w:rsidP="00EE782A">
      <w:pPr>
        <w:pStyle w:val="aa"/>
        <w:numPr>
          <w:ilvl w:val="0"/>
          <w:numId w:val="1"/>
        </w:numPr>
        <w:spacing w:line="276" w:lineRule="auto"/>
        <w:ind w:leftChars="0"/>
        <w:rPr>
          <w:rFonts w:ascii="ＭＳ Ｐゴシック" w:eastAsia="ＭＳ Ｐゴシック" w:hAnsi="ＭＳ Ｐゴシック"/>
          <w:b/>
        </w:rPr>
      </w:pPr>
      <w:r w:rsidRPr="00EE782A">
        <w:rPr>
          <w:rFonts w:ascii="ＭＳ Ｐゴシック" w:eastAsia="ＭＳ Ｐゴシック" w:hAnsi="ＭＳ Ｐゴシック" w:hint="eastAsia"/>
          <w:b/>
        </w:rPr>
        <w:t>現在登録している漢字（外字）について</w:t>
      </w:r>
    </w:p>
    <w:p w:rsidR="00EE782A" w:rsidRPr="00EE782A" w:rsidRDefault="00EE782A" w:rsidP="00EE782A">
      <w:pPr>
        <w:spacing w:line="276" w:lineRule="auto"/>
        <w:rPr>
          <w:rFonts w:ascii="ＭＳ Ｐゴシック" w:eastAsia="ＭＳ Ｐゴシック" w:hAnsi="ＭＳ Ｐゴシック"/>
          <w:b/>
        </w:rPr>
      </w:pPr>
    </w:p>
    <w:p w:rsidR="00FA70FA" w:rsidRDefault="004A4E5E" w:rsidP="00530BDB">
      <w:pPr>
        <w:pStyle w:val="a7"/>
        <w:spacing w:line="276" w:lineRule="auto"/>
        <w:ind w:leftChars="193" w:left="425" w:rightChars="-65" w:right="-143"/>
      </w:pPr>
      <w:r>
        <w:rPr>
          <w:rFonts w:hint="eastAsia"/>
        </w:rPr>
        <w:t>・現在、氏名に外字が含まれている方に関しては、交付済の保険証の差替えは行わず、引き続き</w:t>
      </w:r>
    </w:p>
    <w:p w:rsidR="000C7739" w:rsidRDefault="004A4E5E" w:rsidP="00FA70FA">
      <w:pPr>
        <w:pStyle w:val="a7"/>
        <w:spacing w:line="276" w:lineRule="auto"/>
        <w:ind w:leftChars="193" w:left="425" w:rightChars="-65" w:right="-143" w:firstLineChars="100" w:firstLine="220"/>
      </w:pPr>
      <w:r>
        <w:rPr>
          <w:rFonts w:hint="eastAsia"/>
        </w:rPr>
        <w:t>お手元の保険証を</w:t>
      </w:r>
      <w:r w:rsidR="00A76507">
        <w:rPr>
          <w:rFonts w:hint="eastAsia"/>
        </w:rPr>
        <w:t>ご</w:t>
      </w:r>
      <w:r>
        <w:rPr>
          <w:rFonts w:hint="eastAsia"/>
        </w:rPr>
        <w:t>使用いただけます。</w:t>
      </w:r>
    </w:p>
    <w:p w:rsidR="004A4E5E" w:rsidRPr="004A4E5E" w:rsidRDefault="004A4E5E" w:rsidP="00A76507">
      <w:pPr>
        <w:spacing w:line="276" w:lineRule="auto"/>
        <w:ind w:leftChars="129" w:left="284"/>
      </w:pPr>
    </w:p>
    <w:p w:rsidR="00FA70FA" w:rsidRDefault="00D721E3" w:rsidP="00530BDB">
      <w:pPr>
        <w:pStyle w:val="a7"/>
        <w:spacing w:line="276" w:lineRule="auto"/>
        <w:ind w:leftChars="193" w:left="425"/>
      </w:pPr>
      <w:r>
        <w:rPr>
          <w:rFonts w:hint="eastAsia"/>
        </w:rPr>
        <w:t>・保険証の</w:t>
      </w:r>
      <w:r w:rsidR="00A76507">
        <w:rPr>
          <w:rFonts w:hint="eastAsia"/>
        </w:rPr>
        <w:t>毀損・</w:t>
      </w:r>
      <w:r>
        <w:rPr>
          <w:rFonts w:hint="eastAsia"/>
        </w:rPr>
        <w:t>紛失等による再発行</w:t>
      </w:r>
      <w:r w:rsidR="00A76507">
        <w:rPr>
          <w:rFonts w:hint="eastAsia"/>
        </w:rPr>
        <w:t>、</w:t>
      </w:r>
      <w:r>
        <w:rPr>
          <w:rFonts w:hint="eastAsia"/>
        </w:rPr>
        <w:t>及び新たに被扶養者の追加による</w:t>
      </w:r>
      <w:r w:rsidR="00EE782A">
        <w:rPr>
          <w:rFonts w:hint="eastAsia"/>
        </w:rPr>
        <w:t>新規</w:t>
      </w:r>
      <w:r w:rsidR="00E32D56">
        <w:rPr>
          <w:rFonts w:hint="eastAsia"/>
        </w:rPr>
        <w:t>に</w:t>
      </w:r>
      <w:r w:rsidR="00EE782A">
        <w:rPr>
          <w:rFonts w:hint="eastAsia"/>
        </w:rPr>
        <w:t>発行</w:t>
      </w:r>
      <w:r w:rsidR="00A76507">
        <w:rPr>
          <w:rFonts w:hint="eastAsia"/>
        </w:rPr>
        <w:t>する</w:t>
      </w:r>
      <w:r>
        <w:rPr>
          <w:rFonts w:hint="eastAsia"/>
        </w:rPr>
        <w:t>保険証は</w:t>
      </w:r>
    </w:p>
    <w:p w:rsidR="000C7739" w:rsidRDefault="00D721E3" w:rsidP="00FA70FA">
      <w:pPr>
        <w:pStyle w:val="a7"/>
        <w:spacing w:line="276" w:lineRule="auto"/>
        <w:ind w:leftChars="193" w:left="425" w:firstLineChars="100" w:firstLine="220"/>
      </w:pPr>
      <w:r>
        <w:rPr>
          <w:rFonts w:hint="eastAsia"/>
        </w:rPr>
        <w:t>外字非対応</w:t>
      </w:r>
      <w:r w:rsidR="00A76507">
        <w:rPr>
          <w:rFonts w:hint="eastAsia"/>
        </w:rPr>
        <w:t>表記とさせていただきます。</w:t>
      </w:r>
    </w:p>
    <w:p w:rsidR="00A76507" w:rsidRDefault="00A76507" w:rsidP="00A76507">
      <w:pPr>
        <w:spacing w:line="276" w:lineRule="auto"/>
        <w:ind w:leftChars="129" w:left="284"/>
      </w:pPr>
    </w:p>
    <w:p w:rsidR="00A76507" w:rsidRDefault="002B760F" w:rsidP="00530BDB">
      <w:pPr>
        <w:spacing w:line="276" w:lineRule="auto"/>
      </w:pPr>
      <w:r>
        <w:rPr>
          <w:rFonts w:hint="eastAsia"/>
        </w:rPr>
        <w:t>対象者となる皆様にはご迷惑をおかけしますが、ご理解とご協力をお願いいたします。</w:t>
      </w:r>
    </w:p>
    <w:p w:rsidR="00EE782A" w:rsidRDefault="00EE782A" w:rsidP="00A76507">
      <w:pPr>
        <w:spacing w:line="276" w:lineRule="auto"/>
        <w:ind w:leftChars="129" w:left="284"/>
      </w:pPr>
    </w:p>
    <w:p w:rsidR="000C7739" w:rsidRDefault="000C7739" w:rsidP="002B760F">
      <w:pPr>
        <w:pStyle w:val="a5"/>
        <w:spacing w:line="276" w:lineRule="auto"/>
      </w:pPr>
      <w:r>
        <w:rPr>
          <w:rFonts w:hint="eastAsia"/>
        </w:rPr>
        <w:t>以上</w:t>
      </w:r>
    </w:p>
    <w:sectPr w:rsidR="000C7739" w:rsidSect="00380E1E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623A"/>
    <w:multiLevelType w:val="hybridMultilevel"/>
    <w:tmpl w:val="D59A2BC8"/>
    <w:lvl w:ilvl="0" w:tplc="BBA0820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A"/>
    <w:rsid w:val="000C7739"/>
    <w:rsid w:val="00140E4B"/>
    <w:rsid w:val="001B4E0F"/>
    <w:rsid w:val="002B760F"/>
    <w:rsid w:val="003046B5"/>
    <w:rsid w:val="00380E1E"/>
    <w:rsid w:val="004A4E5E"/>
    <w:rsid w:val="00530BDB"/>
    <w:rsid w:val="00800963"/>
    <w:rsid w:val="00834797"/>
    <w:rsid w:val="008F1F5F"/>
    <w:rsid w:val="009378AA"/>
    <w:rsid w:val="0098271D"/>
    <w:rsid w:val="00A76507"/>
    <w:rsid w:val="00A90C1F"/>
    <w:rsid w:val="00AF7471"/>
    <w:rsid w:val="00B15C6D"/>
    <w:rsid w:val="00D721E3"/>
    <w:rsid w:val="00E32D56"/>
    <w:rsid w:val="00E511AC"/>
    <w:rsid w:val="00EE782A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5DCCA-47A1-4174-B728-7E06FAE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739"/>
    <w:pPr>
      <w:jc w:val="center"/>
    </w:pPr>
  </w:style>
  <w:style w:type="character" w:customStyle="1" w:styleId="a4">
    <w:name w:val="記 (文字)"/>
    <w:basedOn w:val="a0"/>
    <w:link w:val="a3"/>
    <w:uiPriority w:val="99"/>
    <w:rsid w:val="000C7739"/>
  </w:style>
  <w:style w:type="paragraph" w:styleId="a5">
    <w:name w:val="Closing"/>
    <w:basedOn w:val="a"/>
    <w:link w:val="a6"/>
    <w:uiPriority w:val="99"/>
    <w:unhideWhenUsed/>
    <w:rsid w:val="000C7739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739"/>
  </w:style>
  <w:style w:type="paragraph" w:styleId="a7">
    <w:name w:val="Body Text Indent"/>
    <w:basedOn w:val="a"/>
    <w:link w:val="a8"/>
    <w:uiPriority w:val="99"/>
    <w:unhideWhenUsed/>
    <w:rsid w:val="004A4E5E"/>
    <w:pPr>
      <w:ind w:leftChars="129" w:left="284"/>
    </w:pPr>
  </w:style>
  <w:style w:type="character" w:customStyle="1" w:styleId="a8">
    <w:name w:val="本文インデント (文字)"/>
    <w:basedOn w:val="a0"/>
    <w:link w:val="a7"/>
    <w:uiPriority w:val="99"/>
    <w:rsid w:val="004A4E5E"/>
  </w:style>
  <w:style w:type="table" w:styleId="a9">
    <w:name w:val="Table Grid"/>
    <w:basedOn w:val="a1"/>
    <w:uiPriority w:val="39"/>
    <w:rsid w:val="002B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782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5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1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ivedoor.blogimg.jp/nabetosi002/imgs/c/9/c90f042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サカタインクス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9990 * 野崎康孝</dc:creator>
  <cp:keywords/>
  <dc:description/>
  <cp:lastModifiedBy>9990 * 野崎康孝</cp:lastModifiedBy>
  <cp:revision>2</cp:revision>
  <cp:lastPrinted>2021-02-04T00:59:00Z</cp:lastPrinted>
  <dcterms:created xsi:type="dcterms:W3CDTF">2021-03-01T02:21:00Z</dcterms:created>
  <dcterms:modified xsi:type="dcterms:W3CDTF">2021-03-01T02:21:00Z</dcterms:modified>
</cp:coreProperties>
</file>